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784D" w14:textId="29EEBE75" w:rsidR="00176046" w:rsidRDefault="00176046" w:rsidP="00176046">
      <w:pPr>
        <w:shd w:val="clear" w:color="auto" w:fill="FFFFFF"/>
        <w:spacing w:after="0" w:line="240" w:lineRule="auto"/>
        <w:jc w:val="center"/>
        <w:textAlignment w:val="top"/>
        <w:rPr>
          <w:rFonts w:ascii="Comic Sans MS" w:eastAsia="Times New Roman" w:hAnsi="Comic Sans MS" w:cs="Times New Roman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bdr w:val="none" w:sz="0" w:space="0" w:color="auto" w:frame="1"/>
          <w:lang w:eastAsia="en-GB"/>
        </w:rPr>
        <w:drawing>
          <wp:inline distT="0" distB="0" distL="0" distR="0" wp14:anchorId="08DF75A3" wp14:editId="55E41461">
            <wp:extent cx="48577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4CACD0" w14:textId="77777777" w:rsidR="00C523CA" w:rsidRPr="00C523CA" w:rsidRDefault="00C523CA" w:rsidP="00C523CA">
      <w:pPr>
        <w:pStyle w:val="NoSpacing"/>
        <w:jc w:val="center"/>
        <w:rPr>
          <w:rFonts w:asciiTheme="minorHAnsi" w:hAnsiTheme="minorHAnsi" w:cstheme="minorHAnsi"/>
          <w:color w:val="C00000"/>
          <w:sz w:val="14"/>
          <w:szCs w:val="14"/>
        </w:rPr>
      </w:pPr>
      <w:r w:rsidRPr="00C523CA">
        <w:rPr>
          <w:rFonts w:asciiTheme="minorHAnsi" w:hAnsiTheme="minorHAnsi" w:cstheme="minorHAnsi"/>
          <w:color w:val="C00000"/>
          <w:sz w:val="14"/>
          <w:szCs w:val="14"/>
        </w:rPr>
        <w:t>Learning together</w:t>
      </w:r>
    </w:p>
    <w:p w14:paraId="2E8E58CB" w14:textId="77777777" w:rsidR="00C523CA" w:rsidRPr="00C523CA" w:rsidRDefault="00C523CA" w:rsidP="00C523CA">
      <w:pPr>
        <w:pStyle w:val="NoSpacing"/>
        <w:jc w:val="center"/>
        <w:rPr>
          <w:rFonts w:asciiTheme="minorHAnsi" w:hAnsiTheme="minorHAnsi" w:cstheme="minorHAnsi"/>
          <w:color w:val="C00000"/>
          <w:sz w:val="14"/>
          <w:szCs w:val="14"/>
        </w:rPr>
      </w:pPr>
      <w:r w:rsidRPr="00C523CA">
        <w:rPr>
          <w:rFonts w:asciiTheme="minorHAnsi" w:hAnsiTheme="minorHAnsi" w:cstheme="minorHAnsi"/>
          <w:color w:val="C00000"/>
          <w:sz w:val="14"/>
          <w:szCs w:val="14"/>
        </w:rPr>
        <w:t>with God’s love</w:t>
      </w:r>
    </w:p>
    <w:p w14:paraId="496BA14E" w14:textId="5F023E35" w:rsidR="00176046" w:rsidRDefault="00176046" w:rsidP="00176046">
      <w:pPr>
        <w:shd w:val="clear" w:color="auto" w:fill="FFFFFF"/>
        <w:spacing w:after="0" w:line="240" w:lineRule="auto"/>
        <w:jc w:val="center"/>
        <w:textAlignment w:val="top"/>
        <w:rPr>
          <w:rFonts w:ascii="Comic Sans MS" w:eastAsia="Times New Roman" w:hAnsi="Comic Sans MS" w:cs="Times New Roman"/>
          <w:sz w:val="24"/>
          <w:szCs w:val="24"/>
          <w:u w:val="single"/>
          <w:bdr w:val="none" w:sz="0" w:space="0" w:color="auto" w:frame="1"/>
          <w:lang w:eastAsia="en-GB"/>
        </w:rPr>
      </w:pPr>
    </w:p>
    <w:p w14:paraId="74195031" w14:textId="77777777" w:rsidR="00C523CA" w:rsidRPr="00176046" w:rsidRDefault="00C523CA" w:rsidP="00176046">
      <w:pPr>
        <w:shd w:val="clear" w:color="auto" w:fill="FFFFFF"/>
        <w:spacing w:after="0" w:line="240" w:lineRule="auto"/>
        <w:jc w:val="center"/>
        <w:textAlignment w:val="top"/>
        <w:rPr>
          <w:rFonts w:ascii="Comic Sans MS" w:eastAsia="Times New Roman" w:hAnsi="Comic Sans MS" w:cs="Times New Roman"/>
          <w:sz w:val="24"/>
          <w:szCs w:val="24"/>
          <w:u w:val="single"/>
          <w:bdr w:val="none" w:sz="0" w:space="0" w:color="auto" w:frame="1"/>
          <w:lang w:eastAsia="en-GB"/>
        </w:rPr>
      </w:pPr>
    </w:p>
    <w:p w14:paraId="41181AF5" w14:textId="77777777" w:rsidR="00176046" w:rsidRPr="00C523CA" w:rsidRDefault="00176046" w:rsidP="00176046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en-GB"/>
        </w:rPr>
        <w:t>HOLY TRINITY C E (A) PRIMARY SCHOOL</w:t>
      </w:r>
    </w:p>
    <w:p w14:paraId="32197082" w14:textId="4D18973B" w:rsidR="00A21FAC" w:rsidRPr="00C523CA" w:rsidRDefault="00A21FAC" w:rsidP="00176046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en-GB"/>
        </w:rPr>
        <w:t>Our Vision for Religious Education</w:t>
      </w:r>
    </w:p>
    <w:p w14:paraId="14FDE8E5" w14:textId="77777777" w:rsidR="001D67F1" w:rsidRPr="00C523CA" w:rsidRDefault="001D67F1" w:rsidP="00A21FA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</w:p>
    <w:p w14:paraId="6BDC5F79" w14:textId="77777777" w:rsidR="00A21FAC" w:rsidRPr="00C523CA" w:rsidRDefault="00A21FAC" w:rsidP="00A21FA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C523CA">
        <w:rPr>
          <w:rFonts w:eastAsia="Times New Roman" w:cstheme="minorHAnsi"/>
          <w:sz w:val="24"/>
          <w:szCs w:val="24"/>
          <w:lang w:eastAsia="en-GB"/>
        </w:rPr>
        <w:t> </w:t>
      </w:r>
      <w:r w:rsidR="00FA5425" w:rsidRPr="00C523CA">
        <w:rPr>
          <w:rFonts w:eastAsia="Times New Roman" w:cstheme="minorHAnsi"/>
          <w:sz w:val="24"/>
          <w:szCs w:val="24"/>
          <w:lang w:eastAsia="en-GB"/>
        </w:rPr>
        <w:t>1 John 4: 16: 'God is love and those who live in love live in God, and God lives in them'.</w:t>
      </w:r>
    </w:p>
    <w:p w14:paraId="00478D56" w14:textId="77777777" w:rsidR="00FA5425" w:rsidRPr="00C523CA" w:rsidRDefault="00FA5425" w:rsidP="00A21FA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</w:p>
    <w:p w14:paraId="5405D0C4" w14:textId="77777777" w:rsidR="00A21FAC" w:rsidRPr="00C523CA" w:rsidRDefault="00FA5425" w:rsidP="00A21FA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At Holy Trinity we ensure that effective, high quality </w:t>
      </w:r>
      <w:r w:rsidR="00A21FA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Religious Ed</w:t>
      </w: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ucation is central to our school vision and prepares our children for their future.  Our Christian values, with love as the</w:t>
      </w:r>
      <w:r w:rsidR="00475B9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core theme, promote </w:t>
      </w: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the spiritual, moral, social and cultural development of our children.  </w:t>
      </w:r>
      <w:r w:rsidR="00A21FA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We explore in depth the beliefs, practices, symbols and actions of Christianity </w:t>
      </w:r>
      <w:r w:rsidR="004F0D67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as well as Islam, Hinduism, Judaism, Sikhism and Buddhism </w:t>
      </w:r>
      <w:r w:rsidR="00A21FA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during</w:t>
      </w:r>
      <w:r w:rsidR="004F0D67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our RE lessons, Collective Worships and reflective time in our school grounds.</w:t>
      </w:r>
      <w:r w:rsidR="00A21FA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</w:t>
      </w:r>
      <w:r w:rsidR="004F0D67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</w:t>
      </w:r>
      <w:r w:rsidR="00A21FA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 </w:t>
      </w:r>
      <w:r w:rsidR="004F0D67" w:rsidRPr="00C523C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21FAC" w:rsidRPr="00C523CA">
        <w:rPr>
          <w:rFonts w:eastAsia="Times New Roman" w:cstheme="minorHAnsi"/>
          <w:sz w:val="24"/>
          <w:szCs w:val="24"/>
          <w:lang w:eastAsia="en-GB"/>
        </w:rPr>
        <w:br/>
        <w:t>  </w:t>
      </w:r>
    </w:p>
    <w:p w14:paraId="7E26D5B4" w14:textId="77777777" w:rsidR="00A21FAC" w:rsidRPr="00C523CA" w:rsidRDefault="00A21FAC" w:rsidP="00A21FA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sz w:val="24"/>
          <w:szCs w:val="24"/>
          <w:lang w:eastAsia="en-GB"/>
        </w:rPr>
      </w:pPr>
      <w:r w:rsidRPr="00C523CA">
        <w:rPr>
          <w:rFonts w:eastAsia="Times New Roman" w:cstheme="minorHAnsi"/>
          <w:b/>
          <w:sz w:val="24"/>
          <w:szCs w:val="24"/>
          <w:u w:val="single"/>
          <w:bdr w:val="none" w:sz="0" w:space="0" w:color="auto" w:frame="1"/>
          <w:lang w:eastAsia="en-GB"/>
        </w:rPr>
        <w:t>Intent</w:t>
      </w:r>
    </w:p>
    <w:p w14:paraId="32E15533" w14:textId="77777777" w:rsidR="00A21FAC" w:rsidRPr="00C523CA" w:rsidRDefault="002461B9" w:rsidP="00A21FA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Children</w:t>
      </w:r>
      <w:r w:rsidR="004F0D67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and their families at Holy Trinity</w:t>
      </w:r>
      <w:r w:rsidR="00A21FA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can expect an RE curriculum that enables </w:t>
      </w: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children</w:t>
      </w:r>
      <w:r w:rsidR="00A21FA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to acquire a rich, deep knowledge and understanding of</w:t>
      </w:r>
      <w:r w:rsidR="004F0D67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Christian belief</w:t>
      </w:r>
      <w:r w:rsidR="00475B9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s</w:t>
      </w:r>
      <w:r w:rsidR="004F0D67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and practice</w:t>
      </w:r>
      <w:r w:rsidR="00475B9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s</w:t>
      </w:r>
      <w:r w:rsidR="004F0D67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.  Our RE curriculum encourages </w:t>
      </w: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children</w:t>
      </w:r>
      <w:r w:rsidR="004F0D67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to develop their sense of identity and belonging through self-awareness and reflection, whilst promoting respect and open-mindedness towards others with different </w:t>
      </w:r>
      <w:r w:rsidR="00940CFB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faiths and worldviews</w:t>
      </w:r>
      <w:r w:rsidR="004F0D67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. Our RE curriculum</w:t>
      </w:r>
      <w:r w:rsidR="00A21FA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engage</w:t>
      </w:r>
      <w:r w:rsidR="004F0D67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s</w:t>
      </w:r>
      <w:r w:rsidR="00A21FA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and challenge</w:t>
      </w:r>
      <w:r w:rsidR="004F0D67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s</w:t>
      </w:r>
      <w:r w:rsidR="00A21FA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our </w:t>
      </w: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children</w:t>
      </w:r>
      <w:r w:rsidR="00A21FA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through an exploration of core concepts and </w:t>
      </w:r>
      <w:r w:rsidR="004F0D67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Big Questions</w:t>
      </w:r>
      <w:r w:rsidR="00A21FA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. </w:t>
      </w:r>
      <w:r w:rsidR="00262E07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We aim to provide our </w:t>
      </w: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children</w:t>
      </w:r>
      <w:r w:rsidR="00262E07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with a rich learning experience through the use of our inspirational school grounds and creative approach to teaching and learning.</w:t>
      </w:r>
    </w:p>
    <w:p w14:paraId="098E5448" w14:textId="77777777" w:rsidR="00A21FAC" w:rsidRPr="00C523CA" w:rsidRDefault="00A21FAC" w:rsidP="00A21FA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C523CA">
        <w:rPr>
          <w:rFonts w:eastAsia="Times New Roman" w:cstheme="minorHAnsi"/>
          <w:sz w:val="24"/>
          <w:szCs w:val="24"/>
          <w:lang w:eastAsia="en-GB"/>
        </w:rPr>
        <w:t> </w:t>
      </w:r>
    </w:p>
    <w:p w14:paraId="3443FDF6" w14:textId="77777777" w:rsidR="00A21FAC" w:rsidRPr="00C523CA" w:rsidRDefault="00A21FAC" w:rsidP="00A21FA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sz w:val="24"/>
          <w:szCs w:val="24"/>
          <w:lang w:eastAsia="en-GB"/>
        </w:rPr>
      </w:pPr>
      <w:r w:rsidRPr="00C523CA">
        <w:rPr>
          <w:rFonts w:eastAsia="Times New Roman" w:cstheme="minorHAnsi"/>
          <w:b/>
          <w:sz w:val="24"/>
          <w:szCs w:val="24"/>
          <w:u w:val="single"/>
          <w:bdr w:val="none" w:sz="0" w:space="0" w:color="auto" w:frame="1"/>
          <w:lang w:eastAsia="en-GB"/>
        </w:rPr>
        <w:t>Implementation</w:t>
      </w:r>
    </w:p>
    <w:p w14:paraId="2F729BDD" w14:textId="77777777" w:rsidR="00AC457F" w:rsidRPr="00C523CA" w:rsidRDefault="00AC457F" w:rsidP="00AC457F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At Holy Trinity we provide a curriculum </w:t>
      </w:r>
      <w:r w:rsidR="00932AB0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based on the key principles of the West Sussex Agreed Syllabus whilst using the Hertford</w:t>
      </w:r>
      <w:r w:rsidR="00092A11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shire Scheme of work as a basis for the children to</w:t>
      </w:r>
      <w:r w:rsidR="002461B9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learn about and from religion.</w:t>
      </w:r>
      <w:r w:rsidR="00932AB0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 This approach enables</w:t>
      </w: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all </w:t>
      </w:r>
      <w:r w:rsidR="002461B9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children</w:t>
      </w:r>
      <w:r w:rsidR="00932AB0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to </w:t>
      </w: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aspire to achieve a secure foundation of knowledge, skills and understanding in RE through;</w:t>
      </w:r>
    </w:p>
    <w:p w14:paraId="5AD22A6D" w14:textId="77777777" w:rsidR="00AC457F" w:rsidRPr="00C523CA" w:rsidRDefault="00932AB0" w:rsidP="00AC457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Exceptional high quality teaching which engages and inspires a love for learning in RE</w:t>
      </w:r>
      <w:r w:rsidR="00475B9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.</w:t>
      </w:r>
    </w:p>
    <w:p w14:paraId="4BB279D4" w14:textId="77777777" w:rsidR="00932AB0" w:rsidRPr="00C523CA" w:rsidRDefault="00932AB0" w:rsidP="00AC457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All children in Key Stage 1 and 2 </w:t>
      </w:r>
      <w:r w:rsidR="00CA65DB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participating</w:t>
      </w: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in at least 1 hour a week of RE</w:t>
      </w:r>
      <w:r w:rsidR="00E3598A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.</w:t>
      </w:r>
    </w:p>
    <w:p w14:paraId="18F898E1" w14:textId="77777777" w:rsidR="00CA65DB" w:rsidRPr="00C523CA" w:rsidRDefault="00CA65DB" w:rsidP="00AC457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Christianity representing two-thirds of the teaching and learning, with other faiths </w:t>
      </w:r>
      <w:r w:rsidR="00E3598A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and worldviews </w:t>
      </w: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comprising the remaining third</w:t>
      </w:r>
      <w:r w:rsidR="00475B9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over the course of the year.</w:t>
      </w:r>
    </w:p>
    <w:p w14:paraId="140DA192" w14:textId="77777777" w:rsidR="00CA65DB" w:rsidRPr="00C523CA" w:rsidRDefault="00CA65DB" w:rsidP="00AC457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Encouraging children to make connections with Christianity and other world</w:t>
      </w:r>
      <w:r w:rsidR="00475B9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views and faiths</w:t>
      </w:r>
      <w:r w:rsidR="00E3598A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.</w:t>
      </w:r>
    </w:p>
    <w:p w14:paraId="69FC097F" w14:textId="77777777" w:rsidR="00CA65DB" w:rsidRPr="00C523CA" w:rsidRDefault="00CA65DB" w:rsidP="00CA65D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Encouraging</w:t>
      </w:r>
      <w:r w:rsidR="00A81473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</w:t>
      </w:r>
      <w:r w:rsidR="002461B9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children</w:t>
      </w:r>
      <w:r w:rsidR="00A81473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to make links with their previous learning and use their own experiences</w:t>
      </w:r>
      <w:r w:rsidR="002461B9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to enhance their understanding</w:t>
      </w:r>
      <w:r w:rsidR="00E3598A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.</w:t>
      </w:r>
    </w:p>
    <w:p w14:paraId="05053477" w14:textId="77777777" w:rsidR="00CA65DB" w:rsidRPr="00C523CA" w:rsidRDefault="00A81473" w:rsidP="00AC457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D</w:t>
      </w:r>
      <w:r w:rsidR="00CA65DB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eveloping an understanding of the different ways in which religion an</w:t>
      </w:r>
      <w:r w:rsidR="00475B9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d world</w:t>
      </w:r>
      <w:r w:rsidR="00CA65DB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views can be understood, interpreted</w:t>
      </w:r>
      <w:r w:rsidR="00475B9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and studied.</w:t>
      </w:r>
    </w:p>
    <w:p w14:paraId="33BA7F37" w14:textId="77777777" w:rsidR="00E3598A" w:rsidRPr="00C523CA" w:rsidRDefault="00E3598A" w:rsidP="00A21FA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Children have the freedom to learn through a variety of </w:t>
      </w:r>
      <w:r w:rsidR="00475B9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enriching</w:t>
      </w: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learning opportunities e.g. use of the school grounds, role-play, art, quiet reflection, visitors and visits to local places of worship.</w:t>
      </w:r>
    </w:p>
    <w:p w14:paraId="14AF2D7C" w14:textId="77777777" w:rsidR="00E3598A" w:rsidRPr="00C523CA" w:rsidRDefault="00E3598A" w:rsidP="00E3598A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</w:p>
    <w:p w14:paraId="1A3EC7B0" w14:textId="77777777" w:rsidR="00C523CA" w:rsidRDefault="00A21FAC" w:rsidP="00A21FA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lang w:eastAsia="en-GB"/>
        </w:rPr>
        <w:t> </w:t>
      </w:r>
    </w:p>
    <w:p w14:paraId="418F2538" w14:textId="0ED19B48" w:rsidR="00A21FAC" w:rsidRPr="00C523CA" w:rsidRDefault="00A21FAC" w:rsidP="00A21FA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b/>
          <w:sz w:val="24"/>
          <w:szCs w:val="24"/>
          <w:u w:val="single"/>
          <w:bdr w:val="none" w:sz="0" w:space="0" w:color="auto" w:frame="1"/>
          <w:lang w:eastAsia="en-GB"/>
        </w:rPr>
        <w:lastRenderedPageBreak/>
        <w:t>Impact</w:t>
      </w:r>
    </w:p>
    <w:p w14:paraId="2B93AD9C" w14:textId="77777777" w:rsidR="00A21FAC" w:rsidRPr="00C523CA" w:rsidRDefault="00E3598A" w:rsidP="00A21FA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Through our rich and varied RE curriculum we ensure that b</w:t>
      </w:r>
      <w:r w:rsidR="00A21FA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y the</w:t>
      </w: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time the children at Holy Trinity</w:t>
      </w:r>
      <w:r w:rsidR="00A21FA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leave our school, they will be able to:</w:t>
      </w:r>
    </w:p>
    <w:p w14:paraId="5B781276" w14:textId="77777777" w:rsidR="00A21FAC" w:rsidRPr="00C523CA" w:rsidRDefault="00E3598A" w:rsidP="00A21FA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Talk confidently about their</w:t>
      </w:r>
      <w:r w:rsidR="00A21FA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beliefs, morals and cultural development for the society in which they live and be able to ask and answer questions about religion with informed opinions.</w:t>
      </w:r>
    </w:p>
    <w:p w14:paraId="28691C13" w14:textId="77777777" w:rsidR="00E3598A" w:rsidRPr="00C523CA" w:rsidRDefault="00A21FAC" w:rsidP="00A21FA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Show respect, tolerance and understanding for all those around them including themselves. </w:t>
      </w:r>
    </w:p>
    <w:p w14:paraId="6366CB42" w14:textId="77777777" w:rsidR="00A21FAC" w:rsidRPr="00C523CA" w:rsidRDefault="00A21FAC" w:rsidP="00A21FA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Produce high quality work showcasing a deep unde</w:t>
      </w:r>
      <w:r w:rsidR="00E3598A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rstanding of the main faiths and worldviews of their community and current and</w:t>
      </w: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future</w:t>
      </w:r>
      <w:r w:rsidR="00E3598A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societies</w:t>
      </w: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.</w:t>
      </w:r>
    </w:p>
    <w:p w14:paraId="79909251" w14:textId="77777777" w:rsidR="00A21FAC" w:rsidRPr="00C523CA" w:rsidRDefault="00A21FAC" w:rsidP="00A21FA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Demonstrate their understanding of religion through use of the correct vocabulary, explanations and respectful opinions, as wel</w:t>
      </w:r>
      <w:r w:rsidR="00E3598A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l as cross-curricular links in learning</w:t>
      </w:r>
      <w:r w:rsidR="00475B9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.</w:t>
      </w:r>
    </w:p>
    <w:p w14:paraId="3A4A2A7B" w14:textId="77777777" w:rsidR="00A21FAC" w:rsidRPr="00C523CA" w:rsidRDefault="00A21FAC" w:rsidP="00A21FA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C523CA">
        <w:rPr>
          <w:rFonts w:eastAsia="Times New Roman" w:cstheme="minorHAnsi"/>
          <w:sz w:val="24"/>
          <w:szCs w:val="24"/>
          <w:lang w:eastAsia="en-GB"/>
        </w:rPr>
        <w:t> </w:t>
      </w:r>
    </w:p>
    <w:p w14:paraId="4A4C90AB" w14:textId="77777777" w:rsidR="001D67F1" w:rsidRPr="00C523CA" w:rsidRDefault="00A21FAC" w:rsidP="00A21FAC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We have high expectations of</w:t>
      </w:r>
      <w:r w:rsidR="001D67F1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achievement</w:t>
      </w: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</w:t>
      </w:r>
      <w:r w:rsidR="001D67F1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and </w:t>
      </w: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progress in </w:t>
      </w:r>
      <w:r w:rsidR="001D67F1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RE </w:t>
      </w:r>
      <w:r w:rsidR="00475B9C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and monitor this </w:t>
      </w:r>
      <w:r w:rsidR="001D67F1"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using;</w:t>
      </w:r>
    </w:p>
    <w:p w14:paraId="7656BDBE" w14:textId="77777777" w:rsidR="001D67F1" w:rsidRPr="00C523CA" w:rsidRDefault="001D67F1" w:rsidP="001D67F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Child and peer assessment</w:t>
      </w:r>
    </w:p>
    <w:p w14:paraId="78BA291E" w14:textId="77777777" w:rsidR="001D67F1" w:rsidRPr="00C523CA" w:rsidRDefault="001D67F1" w:rsidP="001D67F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Teacher assessment </w:t>
      </w:r>
    </w:p>
    <w:p w14:paraId="18C850EC" w14:textId="77777777" w:rsidR="001D67F1" w:rsidRPr="00C523CA" w:rsidRDefault="001D67F1" w:rsidP="001D67F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Marking</w:t>
      </w:r>
    </w:p>
    <w:p w14:paraId="57D52C4C" w14:textId="77777777" w:rsidR="001D67F1" w:rsidRPr="00C523CA" w:rsidRDefault="001D67F1" w:rsidP="001D67F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Questioning and discussion</w:t>
      </w:r>
    </w:p>
    <w:p w14:paraId="28115327" w14:textId="77777777" w:rsidR="001D67F1" w:rsidRPr="00C523CA" w:rsidRDefault="001D67F1" w:rsidP="001D67F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Verbal feedback</w:t>
      </w:r>
    </w:p>
    <w:p w14:paraId="3BAFB617" w14:textId="77777777" w:rsidR="001D67F1" w:rsidRPr="00C523CA" w:rsidRDefault="001D67F1" w:rsidP="001D67F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Progress grid</w:t>
      </w:r>
    </w:p>
    <w:p w14:paraId="5EE96FAA" w14:textId="77777777" w:rsidR="001D67F1" w:rsidRPr="00C523CA" w:rsidRDefault="001D67F1" w:rsidP="001D67F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Book scrutiny</w:t>
      </w:r>
    </w:p>
    <w:p w14:paraId="3C6DA865" w14:textId="77777777" w:rsidR="001D67F1" w:rsidRPr="00C523CA" w:rsidRDefault="001D67F1" w:rsidP="001D67F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Feedback on planning</w:t>
      </w:r>
    </w:p>
    <w:p w14:paraId="55E20A26" w14:textId="77777777" w:rsidR="001D67F1" w:rsidRPr="00C523CA" w:rsidRDefault="001D67F1" w:rsidP="001D67F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Pupil voice</w:t>
      </w:r>
    </w:p>
    <w:p w14:paraId="5BAC3D61" w14:textId="77777777" w:rsidR="001D67F1" w:rsidRPr="00C523CA" w:rsidRDefault="001D67F1" w:rsidP="001D67F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Observations</w:t>
      </w:r>
    </w:p>
    <w:p w14:paraId="2A951177" w14:textId="54FEE88D" w:rsidR="00A21FAC" w:rsidRPr="00C523CA" w:rsidRDefault="001D67F1" w:rsidP="0017604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C523C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Data analysis</w:t>
      </w:r>
    </w:p>
    <w:sectPr w:rsidR="00A21FAC" w:rsidRPr="00C523CA" w:rsidSect="00C523CA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792E"/>
    <w:multiLevelType w:val="hybridMultilevel"/>
    <w:tmpl w:val="4B64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004A"/>
    <w:multiLevelType w:val="hybridMultilevel"/>
    <w:tmpl w:val="4A7AC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9486C"/>
    <w:multiLevelType w:val="hybridMultilevel"/>
    <w:tmpl w:val="371A5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B7FD2"/>
    <w:multiLevelType w:val="multilevel"/>
    <w:tmpl w:val="D8B4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AC"/>
    <w:rsid w:val="00092A11"/>
    <w:rsid w:val="00176046"/>
    <w:rsid w:val="001D4463"/>
    <w:rsid w:val="001D67F1"/>
    <w:rsid w:val="002461B9"/>
    <w:rsid w:val="00262E07"/>
    <w:rsid w:val="00475B9C"/>
    <w:rsid w:val="004F0D67"/>
    <w:rsid w:val="00932AB0"/>
    <w:rsid w:val="00940CFB"/>
    <w:rsid w:val="00A21FAC"/>
    <w:rsid w:val="00A81473"/>
    <w:rsid w:val="00AC457F"/>
    <w:rsid w:val="00BC3694"/>
    <w:rsid w:val="00C523CA"/>
    <w:rsid w:val="00CA65DB"/>
    <w:rsid w:val="00E3598A"/>
    <w:rsid w:val="00F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5680C4"/>
  <w15:chartTrackingRefBased/>
  <w15:docId w15:val="{EF7C8329-9148-4F9E-B6CF-0D401D79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57F"/>
    <w:pPr>
      <w:ind w:left="720"/>
      <w:contextualSpacing/>
    </w:pPr>
  </w:style>
  <w:style w:type="paragraph" w:styleId="NoSpacing">
    <w:name w:val="No Spacing"/>
    <w:uiPriority w:val="1"/>
    <w:qFormat/>
    <w:rsid w:val="00C523C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 Dell</dc:creator>
  <cp:keywords/>
  <dc:description/>
  <cp:lastModifiedBy>Julie-Anne Dell</cp:lastModifiedBy>
  <cp:revision>4</cp:revision>
  <dcterms:created xsi:type="dcterms:W3CDTF">2022-01-25T10:49:00Z</dcterms:created>
  <dcterms:modified xsi:type="dcterms:W3CDTF">2022-02-04T13:34:00Z</dcterms:modified>
</cp:coreProperties>
</file>